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0594E" w14:textId="5EE29D96" w:rsidR="00CA0E64" w:rsidRPr="0049027F" w:rsidRDefault="00CA0E64" w:rsidP="00777877">
      <w:pPr>
        <w:rPr>
          <w:rFonts w:asciiTheme="minorHAnsi" w:hAnsiTheme="minorHAnsi" w:cstheme="minorHAnsi"/>
          <w:b/>
          <w:sz w:val="36"/>
          <w:szCs w:val="36"/>
        </w:rPr>
      </w:pPr>
      <w:r w:rsidRPr="0049027F">
        <w:rPr>
          <w:rFonts w:asciiTheme="minorHAnsi" w:hAnsiTheme="minorHAnsi" w:cstheme="minorHAnsi"/>
          <w:b/>
          <w:sz w:val="36"/>
          <w:szCs w:val="36"/>
        </w:rPr>
        <w:t>Nathaniel Lawson DMD PhD</w:t>
      </w:r>
    </w:p>
    <w:p w14:paraId="36C46281" w14:textId="194BA7CE" w:rsidR="00CA0E64" w:rsidRPr="003C63A6" w:rsidRDefault="00CA0E64" w:rsidP="00777877">
      <w:pPr>
        <w:rPr>
          <w:rFonts w:asciiTheme="minorHAnsi" w:hAnsiTheme="minorHAnsi" w:cstheme="minorHAnsi"/>
          <w:sz w:val="22"/>
          <w:szCs w:val="22"/>
        </w:rPr>
      </w:pPr>
      <w:r w:rsidRPr="003C63A6">
        <w:rPr>
          <w:rFonts w:asciiTheme="minorHAnsi" w:hAnsiTheme="minorHAnsi" w:cstheme="minorHAnsi"/>
          <w:sz w:val="22"/>
          <w:szCs w:val="22"/>
        </w:rPr>
        <w:t>UAB School of Dentistry</w:t>
      </w:r>
    </w:p>
    <w:p w14:paraId="067137FF" w14:textId="0F68EA6D" w:rsidR="00CA0E64" w:rsidRPr="003C63A6" w:rsidRDefault="00CA0E64" w:rsidP="00777877">
      <w:pPr>
        <w:rPr>
          <w:rFonts w:asciiTheme="minorHAnsi" w:hAnsiTheme="minorHAnsi" w:cstheme="minorHAnsi"/>
          <w:sz w:val="22"/>
          <w:szCs w:val="22"/>
        </w:rPr>
      </w:pPr>
      <w:r w:rsidRPr="003C63A6">
        <w:rPr>
          <w:rFonts w:asciiTheme="minorHAnsi" w:hAnsiTheme="minorHAnsi" w:cstheme="minorHAnsi"/>
          <w:sz w:val="22"/>
          <w:szCs w:val="22"/>
        </w:rPr>
        <w:t xml:space="preserve">Birmingham AL </w:t>
      </w:r>
    </w:p>
    <w:p w14:paraId="46F6072D" w14:textId="677E304C" w:rsidR="00CA0E64" w:rsidRPr="003C63A6" w:rsidRDefault="00CA0E64" w:rsidP="00777877">
      <w:pPr>
        <w:rPr>
          <w:rFonts w:asciiTheme="minorHAnsi" w:hAnsiTheme="minorHAnsi" w:cstheme="minorHAnsi"/>
          <w:sz w:val="22"/>
          <w:szCs w:val="22"/>
        </w:rPr>
      </w:pPr>
    </w:p>
    <w:p w14:paraId="6F0FC37A" w14:textId="32835354" w:rsidR="00CA0E64" w:rsidRPr="003C63A6" w:rsidRDefault="00CA0E64" w:rsidP="00777877">
      <w:pPr>
        <w:rPr>
          <w:rFonts w:asciiTheme="minorHAnsi" w:hAnsiTheme="minorHAnsi" w:cstheme="minorHAnsi"/>
          <w:sz w:val="22"/>
          <w:szCs w:val="22"/>
        </w:rPr>
      </w:pPr>
      <w:r w:rsidRPr="003C63A6">
        <w:rPr>
          <w:rFonts w:asciiTheme="minorHAnsi" w:hAnsiTheme="minorHAnsi" w:cstheme="minorHAnsi"/>
          <w:sz w:val="22"/>
          <w:szCs w:val="22"/>
        </w:rPr>
        <w:t xml:space="preserve">Email: </w:t>
      </w:r>
      <w:hyperlink r:id="rId5" w:history="1">
        <w:r w:rsidRPr="003C63A6">
          <w:rPr>
            <w:rStyle w:val="Hyperlink"/>
            <w:rFonts w:asciiTheme="minorHAnsi" w:hAnsiTheme="minorHAnsi" w:cstheme="minorHAnsi"/>
            <w:sz w:val="22"/>
            <w:szCs w:val="22"/>
          </w:rPr>
          <w:t>nlawson@uab.edu</w:t>
        </w:r>
      </w:hyperlink>
    </w:p>
    <w:p w14:paraId="17E4A740" w14:textId="6AD07CDC" w:rsidR="00CA0E64" w:rsidRDefault="00CA0E64" w:rsidP="00777877">
      <w:pPr>
        <w:rPr>
          <w:rFonts w:asciiTheme="minorHAnsi" w:hAnsiTheme="minorHAnsi" w:cstheme="minorHAnsi"/>
          <w:sz w:val="22"/>
          <w:szCs w:val="22"/>
        </w:rPr>
      </w:pPr>
      <w:r w:rsidRPr="003C63A6">
        <w:rPr>
          <w:rFonts w:asciiTheme="minorHAnsi" w:hAnsiTheme="minorHAnsi" w:cstheme="minorHAnsi"/>
          <w:sz w:val="22"/>
          <w:szCs w:val="22"/>
        </w:rPr>
        <w:t>Cell: 219-789-2448</w:t>
      </w:r>
    </w:p>
    <w:p w14:paraId="5B52F4EA" w14:textId="506C48B8" w:rsidR="002C3D82" w:rsidRDefault="002C3D82" w:rsidP="00777877">
      <w:pPr>
        <w:rPr>
          <w:rFonts w:asciiTheme="minorHAnsi" w:hAnsiTheme="minorHAnsi" w:cstheme="minorHAnsi"/>
          <w:sz w:val="22"/>
          <w:szCs w:val="22"/>
        </w:rPr>
      </w:pPr>
      <w:r>
        <w:rPr>
          <w:rFonts w:asciiTheme="minorHAnsi" w:hAnsiTheme="minorHAnsi" w:cstheme="minorHAnsi"/>
          <w:sz w:val="22"/>
          <w:szCs w:val="22"/>
        </w:rPr>
        <w:t>Website: drnatelawson.com</w:t>
      </w:r>
    </w:p>
    <w:p w14:paraId="652E91FC" w14:textId="72968F69" w:rsidR="002C3D82" w:rsidRPr="003C63A6" w:rsidRDefault="002C3D82" w:rsidP="00777877">
      <w:pPr>
        <w:rPr>
          <w:rFonts w:asciiTheme="minorHAnsi" w:hAnsiTheme="minorHAnsi" w:cstheme="minorHAnsi"/>
          <w:sz w:val="22"/>
          <w:szCs w:val="22"/>
        </w:rPr>
      </w:pPr>
      <w:r>
        <w:rPr>
          <w:rFonts w:asciiTheme="minorHAnsi" w:hAnsiTheme="minorHAnsi" w:cstheme="minorHAnsi"/>
          <w:sz w:val="22"/>
          <w:szCs w:val="22"/>
        </w:rPr>
        <w:t>Instagram: @dentinaltube</w:t>
      </w:r>
    </w:p>
    <w:p w14:paraId="2DE95436" w14:textId="77777777" w:rsidR="00CA0E64" w:rsidRPr="003C63A6" w:rsidRDefault="00CA0E64" w:rsidP="00777877">
      <w:pPr>
        <w:rPr>
          <w:rFonts w:asciiTheme="minorHAnsi" w:hAnsiTheme="minorHAnsi" w:cstheme="minorHAnsi"/>
          <w:sz w:val="22"/>
          <w:szCs w:val="22"/>
        </w:rPr>
      </w:pPr>
    </w:p>
    <w:p w14:paraId="60813CEB" w14:textId="77777777" w:rsidR="00CA0E64" w:rsidRPr="003C63A6" w:rsidRDefault="00CA0E64" w:rsidP="00777877">
      <w:pPr>
        <w:rPr>
          <w:rFonts w:asciiTheme="minorHAnsi" w:hAnsiTheme="minorHAnsi" w:cstheme="minorHAnsi"/>
          <w:sz w:val="22"/>
          <w:szCs w:val="22"/>
        </w:rPr>
      </w:pPr>
    </w:p>
    <w:p w14:paraId="74E37F49" w14:textId="01284118" w:rsidR="00CA0E64" w:rsidRPr="003C63A6" w:rsidRDefault="00CA0E64" w:rsidP="00777877">
      <w:pPr>
        <w:rPr>
          <w:rFonts w:asciiTheme="minorHAnsi" w:hAnsiTheme="minorHAnsi" w:cstheme="minorHAnsi"/>
          <w:sz w:val="22"/>
          <w:szCs w:val="22"/>
        </w:rPr>
      </w:pPr>
      <w:r w:rsidRPr="003C63A6">
        <w:rPr>
          <w:rFonts w:asciiTheme="minorHAnsi" w:hAnsiTheme="minorHAnsi" w:cstheme="minorHAnsi"/>
          <w:noProof/>
          <w:sz w:val="22"/>
          <w:szCs w:val="22"/>
        </w:rPr>
        <w:drawing>
          <wp:inline distT="0" distB="0" distL="0" distR="0" wp14:anchorId="2E82A8CF" wp14:editId="4E858A03">
            <wp:extent cx="213360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 copy.png"/>
                    <pic:cNvPicPr/>
                  </pic:nvPicPr>
                  <pic:blipFill>
                    <a:blip r:embed="rId6">
                      <a:extLst>
                        <a:ext uri="{28A0092B-C50C-407E-A947-70E740481C1C}">
                          <a14:useLocalDpi xmlns:a14="http://schemas.microsoft.com/office/drawing/2010/main" val="0"/>
                        </a:ext>
                      </a:extLst>
                    </a:blip>
                    <a:stretch>
                      <a:fillRect/>
                    </a:stretch>
                  </pic:blipFill>
                  <pic:spPr>
                    <a:xfrm>
                      <a:off x="0" y="0"/>
                      <a:ext cx="2133600" cy="3200400"/>
                    </a:xfrm>
                    <a:prstGeom prst="rect">
                      <a:avLst/>
                    </a:prstGeom>
                  </pic:spPr>
                </pic:pic>
              </a:graphicData>
            </a:graphic>
          </wp:inline>
        </w:drawing>
      </w:r>
      <w:r w:rsidR="006044E0">
        <w:rPr>
          <w:rFonts w:asciiTheme="minorHAnsi" w:hAnsiTheme="minorHAnsi" w:cstheme="minorHAnsi"/>
          <w:sz w:val="22"/>
          <w:szCs w:val="22"/>
        </w:rPr>
        <w:t xml:space="preserve">     </w:t>
      </w:r>
      <w:r w:rsidR="006044E0">
        <w:rPr>
          <w:rFonts w:asciiTheme="minorHAnsi" w:hAnsiTheme="minorHAnsi" w:cstheme="minorHAnsi"/>
          <w:noProof/>
          <w:sz w:val="22"/>
          <w:szCs w:val="22"/>
        </w:rPr>
        <w:drawing>
          <wp:inline distT="0" distB="0" distL="0" distR="0" wp14:anchorId="3AEA5C5D" wp14:editId="5C6A7F2C">
            <wp:extent cx="2276334"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2276334" cy="3200400"/>
                    </a:xfrm>
                    <a:prstGeom prst="rect">
                      <a:avLst/>
                    </a:prstGeom>
                  </pic:spPr>
                </pic:pic>
              </a:graphicData>
            </a:graphic>
          </wp:inline>
        </w:drawing>
      </w:r>
    </w:p>
    <w:p w14:paraId="7A6CAE17" w14:textId="77777777" w:rsidR="00CA0E64" w:rsidRPr="003C63A6" w:rsidRDefault="00CA0E64" w:rsidP="00777877">
      <w:pPr>
        <w:rPr>
          <w:rFonts w:asciiTheme="minorHAnsi" w:hAnsiTheme="minorHAnsi" w:cstheme="minorHAnsi"/>
          <w:color w:val="000000"/>
          <w:sz w:val="22"/>
          <w:szCs w:val="22"/>
        </w:rPr>
      </w:pPr>
    </w:p>
    <w:p w14:paraId="0DE65F44" w14:textId="23F1AD72" w:rsidR="00777877" w:rsidRPr="003C63A6" w:rsidRDefault="00777877" w:rsidP="00F717FF">
      <w:pPr>
        <w:jc w:val="both"/>
        <w:rPr>
          <w:rFonts w:asciiTheme="minorHAnsi" w:hAnsiTheme="minorHAnsi" w:cstheme="minorHAnsi"/>
          <w:sz w:val="22"/>
          <w:szCs w:val="22"/>
        </w:rPr>
      </w:pPr>
      <w:r w:rsidRPr="003C63A6">
        <w:rPr>
          <w:rFonts w:asciiTheme="minorHAnsi" w:hAnsiTheme="minorHAnsi" w:cstheme="minorHAnsi"/>
          <w:color w:val="000000"/>
          <w:sz w:val="22"/>
          <w:szCs w:val="22"/>
        </w:rPr>
        <w:t>Nathaniel Lawson DMD PhD is the Director of the Division of Biomaterials at the University of Alabama at Birmingham School of Dentistry</w:t>
      </w:r>
      <w:r w:rsidR="00314039" w:rsidRPr="003C63A6">
        <w:rPr>
          <w:rFonts w:asciiTheme="minorHAnsi" w:hAnsiTheme="minorHAnsi" w:cstheme="minorHAnsi"/>
          <w:color w:val="000000"/>
          <w:sz w:val="22"/>
          <w:szCs w:val="22"/>
        </w:rPr>
        <w:t xml:space="preserve"> and the program director of the Biomaterials residency program</w:t>
      </w:r>
      <w:r w:rsidRPr="003C63A6">
        <w:rPr>
          <w:rFonts w:asciiTheme="minorHAnsi" w:hAnsiTheme="minorHAnsi" w:cstheme="minorHAnsi"/>
          <w:color w:val="000000"/>
          <w:sz w:val="22"/>
          <w:szCs w:val="22"/>
        </w:rPr>
        <w:t xml:space="preserve">. He graduated from UAB School of Dentistry in 2011 and obtained his PhD in Biomedical Engineering in 2012. His research interests are the mechanical, optical, and biologic properties of dental materials and clinical evaluation of new dental materials. </w:t>
      </w:r>
      <w:r w:rsidR="00385AD3" w:rsidRPr="003C63A6">
        <w:rPr>
          <w:rFonts w:asciiTheme="minorHAnsi" w:hAnsiTheme="minorHAnsi" w:cstheme="minorHAnsi"/>
          <w:color w:val="000000"/>
          <w:sz w:val="22"/>
          <w:szCs w:val="22"/>
        </w:rPr>
        <w:t>He has published</w:t>
      </w:r>
      <w:r w:rsidR="00385AD3">
        <w:rPr>
          <w:rFonts w:asciiTheme="minorHAnsi" w:hAnsiTheme="minorHAnsi" w:cstheme="minorHAnsi"/>
          <w:color w:val="000000"/>
          <w:sz w:val="22"/>
          <w:szCs w:val="22"/>
        </w:rPr>
        <w:t xml:space="preserve"> over 200</w:t>
      </w:r>
      <w:r w:rsidR="00385AD3" w:rsidRPr="003C63A6">
        <w:rPr>
          <w:rFonts w:asciiTheme="minorHAnsi" w:hAnsiTheme="minorHAnsi" w:cstheme="minorHAnsi"/>
          <w:color w:val="000000"/>
          <w:sz w:val="22"/>
          <w:szCs w:val="22"/>
        </w:rPr>
        <w:t xml:space="preserve"> peer reviewed articles, </w:t>
      </w:r>
      <w:r w:rsidR="00385AD3">
        <w:rPr>
          <w:rFonts w:asciiTheme="minorHAnsi" w:hAnsiTheme="minorHAnsi" w:cstheme="minorHAnsi"/>
          <w:color w:val="000000"/>
          <w:sz w:val="22"/>
          <w:szCs w:val="22"/>
        </w:rPr>
        <w:t>book chapters,</w:t>
      </w:r>
      <w:r w:rsidR="00385AD3" w:rsidRPr="003C63A6">
        <w:rPr>
          <w:rFonts w:asciiTheme="minorHAnsi" w:hAnsiTheme="minorHAnsi" w:cstheme="minorHAnsi"/>
          <w:color w:val="000000"/>
          <w:sz w:val="22"/>
          <w:szCs w:val="22"/>
        </w:rPr>
        <w:t xml:space="preserve"> and research abstracts. </w:t>
      </w:r>
      <w:r w:rsidRPr="003C63A6">
        <w:rPr>
          <w:rFonts w:asciiTheme="minorHAnsi" w:hAnsiTheme="minorHAnsi" w:cstheme="minorHAnsi"/>
          <w:color w:val="000000"/>
          <w:sz w:val="22"/>
          <w:szCs w:val="22"/>
        </w:rPr>
        <w:t>He was the 2016 recipient of the Stanford New Investigator Award and the 2017 Innovative Research Fellowship both from the American Dental Association.</w:t>
      </w:r>
      <w:r w:rsidR="002C3D82">
        <w:rPr>
          <w:rFonts w:asciiTheme="minorHAnsi" w:hAnsiTheme="minorHAnsi" w:cstheme="minorHAnsi"/>
          <w:color w:val="000000"/>
          <w:sz w:val="22"/>
          <w:szCs w:val="22"/>
        </w:rPr>
        <w:t xml:space="preserve">  He serve</w:t>
      </w:r>
      <w:r w:rsidR="00385AD3">
        <w:rPr>
          <w:rFonts w:asciiTheme="minorHAnsi" w:hAnsiTheme="minorHAnsi" w:cstheme="minorHAnsi"/>
          <w:color w:val="000000"/>
          <w:sz w:val="22"/>
          <w:szCs w:val="22"/>
        </w:rPr>
        <w:t>d</w:t>
      </w:r>
      <w:r w:rsidR="002C3D82">
        <w:rPr>
          <w:rFonts w:asciiTheme="minorHAnsi" w:hAnsiTheme="minorHAnsi" w:cstheme="minorHAnsi"/>
          <w:color w:val="000000"/>
          <w:sz w:val="22"/>
          <w:szCs w:val="22"/>
        </w:rPr>
        <w:t xml:space="preserve"> on the American Dental Association Council of Scientific Affairs and is on the editorial board of </w:t>
      </w:r>
      <w:r w:rsidR="002C3D82">
        <w:rPr>
          <w:rFonts w:asciiTheme="minorHAnsi" w:hAnsiTheme="minorHAnsi" w:cstheme="minorHAnsi"/>
          <w:i/>
          <w:color w:val="000000"/>
          <w:sz w:val="22"/>
          <w:szCs w:val="22"/>
        </w:rPr>
        <w:t>The Journal of Adhesive Dentistry</w:t>
      </w:r>
      <w:r w:rsidR="002C3D82">
        <w:rPr>
          <w:rFonts w:asciiTheme="minorHAnsi" w:hAnsiTheme="minorHAnsi" w:cstheme="minorHAnsi"/>
          <w:color w:val="000000"/>
          <w:sz w:val="22"/>
          <w:szCs w:val="22"/>
        </w:rPr>
        <w:t xml:space="preserve"> and </w:t>
      </w:r>
      <w:r w:rsidR="002C3D82">
        <w:rPr>
          <w:rFonts w:asciiTheme="minorHAnsi" w:hAnsiTheme="minorHAnsi" w:cstheme="minorHAnsi"/>
          <w:i/>
          <w:color w:val="000000"/>
          <w:sz w:val="22"/>
          <w:szCs w:val="22"/>
        </w:rPr>
        <w:t>Compendium</w:t>
      </w:r>
      <w:r w:rsidR="002C3D82">
        <w:rPr>
          <w:rFonts w:asciiTheme="minorHAnsi" w:hAnsiTheme="minorHAnsi" w:cstheme="minorHAnsi"/>
          <w:color w:val="000000"/>
          <w:sz w:val="22"/>
          <w:szCs w:val="22"/>
        </w:rPr>
        <w:t>.</w:t>
      </w:r>
      <w:r w:rsidRPr="003C63A6">
        <w:rPr>
          <w:rFonts w:asciiTheme="minorHAnsi" w:hAnsiTheme="minorHAnsi" w:cstheme="minorHAnsi"/>
          <w:color w:val="000000"/>
          <w:sz w:val="22"/>
          <w:szCs w:val="22"/>
        </w:rPr>
        <w:t xml:space="preserve"> He has lectured nationally and internationally on the subject of dental materials. He also works as a general dentist in the UAB Faculty Practice.</w:t>
      </w:r>
    </w:p>
    <w:p w14:paraId="59E15CFD" w14:textId="06D9B0A6" w:rsidR="00BF3D99" w:rsidRPr="003C63A6" w:rsidRDefault="00BF3D99">
      <w:pPr>
        <w:rPr>
          <w:rFonts w:asciiTheme="minorHAnsi" w:hAnsiTheme="minorHAnsi" w:cstheme="minorHAnsi"/>
          <w:sz w:val="22"/>
          <w:szCs w:val="22"/>
        </w:rPr>
      </w:pPr>
    </w:p>
    <w:p w14:paraId="685A7CE3" w14:textId="7275ED39" w:rsidR="00CA0E64" w:rsidRPr="003C63A6" w:rsidRDefault="00CA0E64">
      <w:pPr>
        <w:rPr>
          <w:rFonts w:asciiTheme="minorHAnsi" w:hAnsiTheme="minorHAnsi" w:cstheme="minorHAnsi"/>
          <w:sz w:val="22"/>
          <w:szCs w:val="22"/>
        </w:rPr>
      </w:pPr>
      <w:r w:rsidRPr="003C63A6">
        <w:rPr>
          <w:rFonts w:asciiTheme="minorHAnsi" w:hAnsiTheme="minorHAnsi" w:cstheme="minorHAnsi"/>
          <w:sz w:val="22"/>
          <w:szCs w:val="22"/>
        </w:rPr>
        <w:br w:type="page"/>
      </w:r>
    </w:p>
    <w:p w14:paraId="70F614D0" w14:textId="77777777" w:rsidR="00F717FF" w:rsidRDefault="00F717FF">
      <w:pPr>
        <w:rPr>
          <w:rFonts w:asciiTheme="minorHAnsi" w:hAnsiTheme="minorHAnsi" w:cstheme="minorHAnsi"/>
          <w:b/>
          <w:sz w:val="36"/>
          <w:szCs w:val="36"/>
          <w:u w:val="single"/>
        </w:rPr>
      </w:pPr>
    </w:p>
    <w:p w14:paraId="26BFC199" w14:textId="7488C5A0" w:rsidR="005D318D" w:rsidRPr="003C63A6" w:rsidRDefault="005D318D" w:rsidP="005D318D">
      <w:pPr>
        <w:rPr>
          <w:rFonts w:asciiTheme="minorHAnsi" w:hAnsiTheme="minorHAnsi" w:cstheme="minorHAnsi"/>
          <w:b/>
          <w:sz w:val="22"/>
          <w:szCs w:val="22"/>
        </w:rPr>
      </w:pPr>
      <w:r>
        <w:rPr>
          <w:rFonts w:asciiTheme="minorHAnsi" w:hAnsiTheme="minorHAnsi" w:cstheme="minorHAnsi"/>
          <w:b/>
          <w:sz w:val="36"/>
          <w:szCs w:val="36"/>
          <w:u w:val="single"/>
        </w:rPr>
        <w:t>Materials and techniques to improve your conservative, adhesive dentistry</w:t>
      </w:r>
      <w:r>
        <w:rPr>
          <w:rFonts w:asciiTheme="minorHAnsi" w:hAnsiTheme="minorHAnsi" w:cstheme="minorHAnsi"/>
          <w:b/>
          <w:sz w:val="36"/>
          <w:szCs w:val="36"/>
          <w:u w:val="single"/>
        </w:rPr>
        <w:t xml:space="preserve"> (8hr)</w:t>
      </w:r>
    </w:p>
    <w:p w14:paraId="2572C374" w14:textId="77777777" w:rsidR="005D318D" w:rsidRPr="003C63A6" w:rsidRDefault="005D318D" w:rsidP="005D318D">
      <w:pPr>
        <w:rPr>
          <w:rFonts w:asciiTheme="minorHAnsi" w:hAnsiTheme="minorHAnsi" w:cstheme="minorHAnsi"/>
          <w:sz w:val="22"/>
          <w:szCs w:val="22"/>
        </w:rPr>
      </w:pPr>
    </w:p>
    <w:p w14:paraId="3EC10DCF" w14:textId="77777777" w:rsidR="005D318D" w:rsidRDefault="005D318D" w:rsidP="005D318D">
      <w:pPr>
        <w:jc w:val="both"/>
        <w:rPr>
          <w:rFonts w:asciiTheme="minorHAnsi" w:hAnsiTheme="minorHAnsi" w:cstheme="minorHAnsi"/>
          <w:sz w:val="22"/>
          <w:szCs w:val="22"/>
        </w:rPr>
      </w:pPr>
      <w:r>
        <w:rPr>
          <w:rFonts w:asciiTheme="minorHAnsi" w:hAnsiTheme="minorHAnsi" w:cstheme="minorHAnsi"/>
          <w:sz w:val="22"/>
          <w:szCs w:val="22"/>
        </w:rPr>
        <w:t xml:space="preserve">Our goal as dental professionals should be to maximize the lifetime of our patients’ dentition. Every time tooth structure must be removed with a handpiece, the lifetime of that tooth is reduced.  Conservative dentistry aims to remove as little tooth as possible during restorative procedures </w:t>
      </w:r>
      <w:proofErr w:type="gramStart"/>
      <w:r>
        <w:rPr>
          <w:rFonts w:asciiTheme="minorHAnsi" w:hAnsiTheme="minorHAnsi" w:cstheme="minorHAnsi"/>
          <w:sz w:val="22"/>
          <w:szCs w:val="22"/>
        </w:rPr>
        <w:t>in order to</w:t>
      </w:r>
      <w:proofErr w:type="gramEnd"/>
      <w:r>
        <w:rPr>
          <w:rFonts w:asciiTheme="minorHAnsi" w:hAnsiTheme="minorHAnsi" w:cstheme="minorHAnsi"/>
          <w:sz w:val="22"/>
          <w:szCs w:val="22"/>
        </w:rPr>
        <w:t xml:space="preserve"> better extend the lifetime of each tooth. Adhesive dentistry helps us achieve this goal.  Adhesive dentistry allows us to bond to tooth structure such that minimally invasive preparations may be performed.  The goal of this course is to discuss conservative treatment options as well as the materials and techniques used to perform these treatments. </w:t>
      </w:r>
    </w:p>
    <w:p w14:paraId="0F3BA1C8" w14:textId="77777777" w:rsidR="005D318D" w:rsidRDefault="005D318D" w:rsidP="005D318D">
      <w:pPr>
        <w:jc w:val="both"/>
        <w:rPr>
          <w:rFonts w:asciiTheme="minorHAnsi" w:hAnsiTheme="minorHAnsi" w:cstheme="minorHAnsi"/>
          <w:sz w:val="22"/>
          <w:szCs w:val="22"/>
        </w:rPr>
      </w:pPr>
    </w:p>
    <w:p w14:paraId="7DBA387D" w14:textId="77777777" w:rsidR="005D318D" w:rsidRDefault="005D318D" w:rsidP="005D318D">
      <w:pPr>
        <w:jc w:val="both"/>
        <w:rPr>
          <w:rFonts w:asciiTheme="minorHAnsi" w:hAnsiTheme="minorHAnsi" w:cstheme="minorHAnsi"/>
          <w:sz w:val="22"/>
          <w:szCs w:val="22"/>
        </w:rPr>
      </w:pPr>
      <w:r>
        <w:rPr>
          <w:rFonts w:asciiTheme="minorHAnsi" w:hAnsiTheme="minorHAnsi" w:cstheme="minorHAnsi"/>
          <w:sz w:val="22"/>
          <w:szCs w:val="22"/>
        </w:rPr>
        <w:t xml:space="preserve">For direct restorations, </w:t>
      </w:r>
      <w:r w:rsidRPr="003C63A6">
        <w:rPr>
          <w:rFonts w:asciiTheme="minorHAnsi" w:hAnsiTheme="minorHAnsi" w:cstheme="minorHAnsi"/>
          <w:sz w:val="22"/>
          <w:szCs w:val="22"/>
        </w:rPr>
        <w:t>diagnosis, isolation, caries removal, cavity preparation, use of liner, matrix and wedge placement, bonding technique, composite placement, and finishing and polishing</w:t>
      </w:r>
      <w:r>
        <w:rPr>
          <w:rFonts w:asciiTheme="minorHAnsi" w:hAnsiTheme="minorHAnsi" w:cstheme="minorHAnsi"/>
          <w:sz w:val="22"/>
          <w:szCs w:val="22"/>
        </w:rPr>
        <w:t xml:space="preserve"> will all be reviewed</w:t>
      </w:r>
      <w:r w:rsidRPr="003C63A6">
        <w:rPr>
          <w:rFonts w:asciiTheme="minorHAnsi" w:hAnsiTheme="minorHAnsi" w:cstheme="minorHAnsi"/>
          <w:sz w:val="22"/>
          <w:szCs w:val="22"/>
        </w:rPr>
        <w:t xml:space="preserve">.  </w:t>
      </w:r>
      <w:r>
        <w:rPr>
          <w:rFonts w:asciiTheme="minorHAnsi" w:hAnsiTheme="minorHAnsi" w:cstheme="minorHAnsi"/>
          <w:sz w:val="22"/>
          <w:szCs w:val="22"/>
        </w:rPr>
        <w:t xml:space="preserve">For indirect restorations, this course will discuss how to select, handle and bond contemporary dental ceramic materials. </w:t>
      </w:r>
    </w:p>
    <w:p w14:paraId="6C161482" w14:textId="77777777" w:rsidR="005D318D" w:rsidRDefault="005D318D" w:rsidP="005D318D">
      <w:pPr>
        <w:jc w:val="both"/>
        <w:rPr>
          <w:rFonts w:asciiTheme="minorHAnsi" w:hAnsiTheme="minorHAnsi" w:cstheme="minorHAnsi"/>
          <w:sz w:val="22"/>
          <w:szCs w:val="22"/>
        </w:rPr>
      </w:pPr>
    </w:p>
    <w:p w14:paraId="261DBE3B" w14:textId="77777777" w:rsidR="005D318D" w:rsidRPr="003C63A6" w:rsidRDefault="005D318D" w:rsidP="005D318D">
      <w:pPr>
        <w:rPr>
          <w:rFonts w:asciiTheme="minorHAnsi" w:hAnsiTheme="minorHAnsi" w:cstheme="minorHAnsi"/>
          <w:sz w:val="22"/>
          <w:szCs w:val="22"/>
        </w:rPr>
      </w:pPr>
      <w:r>
        <w:rPr>
          <w:rFonts w:asciiTheme="minorHAnsi" w:hAnsiTheme="minorHAnsi" w:cstheme="minorHAnsi"/>
          <w:sz w:val="22"/>
          <w:szCs w:val="22"/>
        </w:rPr>
        <w:t xml:space="preserve">The presentation will be based on current evidence collected at the UAB School of Dentistry as well as the current literature, however, the information will focus on tips that can be applied directly in the dental clinic. </w:t>
      </w:r>
    </w:p>
    <w:p w14:paraId="5E17B2C7" w14:textId="77777777" w:rsidR="005D318D" w:rsidRDefault="005D318D" w:rsidP="005D318D">
      <w:pPr>
        <w:rPr>
          <w:rFonts w:asciiTheme="minorHAnsi" w:hAnsiTheme="minorHAnsi" w:cstheme="minorHAnsi"/>
          <w:sz w:val="22"/>
          <w:szCs w:val="22"/>
        </w:rPr>
      </w:pPr>
    </w:p>
    <w:p w14:paraId="4E3251DC" w14:textId="77777777" w:rsidR="005D318D" w:rsidRPr="00DC2C96" w:rsidRDefault="005D318D" w:rsidP="005D318D">
      <w:pPr>
        <w:rPr>
          <w:rFonts w:asciiTheme="minorHAnsi" w:hAnsiTheme="minorHAnsi" w:cstheme="minorHAnsi"/>
          <w:i/>
          <w:iCs/>
          <w:sz w:val="22"/>
          <w:szCs w:val="22"/>
        </w:rPr>
      </w:pPr>
      <w:r w:rsidRPr="00DC2C96">
        <w:rPr>
          <w:rFonts w:asciiTheme="minorHAnsi" w:hAnsiTheme="minorHAnsi" w:cstheme="minorHAnsi"/>
          <w:i/>
          <w:iCs/>
          <w:sz w:val="22"/>
          <w:szCs w:val="22"/>
        </w:rPr>
        <w:t>Course objectives</w:t>
      </w:r>
    </w:p>
    <w:p w14:paraId="7B7B4F64" w14:textId="77777777" w:rsidR="005D318D" w:rsidRDefault="005D318D" w:rsidP="005D318D">
      <w:pPr>
        <w:pStyle w:val="ListParagraph"/>
        <w:numPr>
          <w:ilvl w:val="0"/>
          <w:numId w:val="10"/>
        </w:numPr>
        <w:rPr>
          <w:rFonts w:asciiTheme="minorHAnsi" w:hAnsiTheme="minorHAnsi" w:cstheme="minorHAnsi"/>
          <w:sz w:val="22"/>
          <w:szCs w:val="22"/>
        </w:rPr>
      </w:pPr>
      <w:r w:rsidRPr="007A1A5E">
        <w:rPr>
          <w:rFonts w:asciiTheme="minorHAnsi" w:hAnsiTheme="minorHAnsi" w:cstheme="minorHAnsi"/>
          <w:sz w:val="22"/>
          <w:szCs w:val="22"/>
        </w:rPr>
        <w:t>Discuss treatment guidelines for interproximal caries and caries removal endpoints.</w:t>
      </w:r>
    </w:p>
    <w:p w14:paraId="44A1B3CD" w14:textId="77777777" w:rsidR="005D318D" w:rsidRDefault="005D318D" w:rsidP="005D318D">
      <w:pPr>
        <w:pStyle w:val="ListParagraph"/>
        <w:numPr>
          <w:ilvl w:val="0"/>
          <w:numId w:val="10"/>
        </w:numPr>
        <w:rPr>
          <w:rFonts w:asciiTheme="minorHAnsi" w:hAnsiTheme="minorHAnsi" w:cstheme="minorHAnsi"/>
          <w:sz w:val="22"/>
          <w:szCs w:val="22"/>
        </w:rPr>
      </w:pPr>
      <w:r w:rsidRPr="007A1A5E">
        <w:rPr>
          <w:rFonts w:asciiTheme="minorHAnsi" w:hAnsiTheme="minorHAnsi" w:cstheme="minorHAnsi"/>
          <w:sz w:val="22"/>
          <w:szCs w:val="22"/>
        </w:rPr>
        <w:t xml:space="preserve">Discover materials and techniques to promote a </w:t>
      </w:r>
      <w:proofErr w:type="gramStart"/>
      <w:r w:rsidRPr="007A1A5E">
        <w:rPr>
          <w:rFonts w:asciiTheme="minorHAnsi" w:hAnsiTheme="minorHAnsi" w:cstheme="minorHAnsi"/>
          <w:sz w:val="22"/>
          <w:szCs w:val="22"/>
        </w:rPr>
        <w:t>long lasting</w:t>
      </w:r>
      <w:proofErr w:type="gramEnd"/>
      <w:r w:rsidRPr="007A1A5E">
        <w:rPr>
          <w:rFonts w:asciiTheme="minorHAnsi" w:hAnsiTheme="minorHAnsi" w:cstheme="minorHAnsi"/>
          <w:sz w:val="22"/>
          <w:szCs w:val="22"/>
        </w:rPr>
        <w:t xml:space="preserve"> adhesive bond and create a well-adapted restoration.</w:t>
      </w:r>
    </w:p>
    <w:p w14:paraId="0A7B9EB6" w14:textId="77777777" w:rsidR="005D318D" w:rsidRPr="007A4BB7" w:rsidRDefault="005D318D" w:rsidP="005D318D">
      <w:pPr>
        <w:pStyle w:val="ListParagraph"/>
        <w:numPr>
          <w:ilvl w:val="0"/>
          <w:numId w:val="10"/>
        </w:numPr>
        <w:rPr>
          <w:rFonts w:asciiTheme="minorHAnsi" w:hAnsiTheme="minorHAnsi" w:cstheme="minorHAnsi"/>
          <w:sz w:val="22"/>
          <w:szCs w:val="22"/>
        </w:rPr>
      </w:pPr>
      <w:r w:rsidRPr="007A1A5E">
        <w:rPr>
          <w:rFonts w:asciiTheme="minorHAnsi" w:hAnsiTheme="minorHAnsi" w:cstheme="minorHAnsi"/>
          <w:sz w:val="22"/>
          <w:szCs w:val="22"/>
        </w:rPr>
        <w:t>Analyze matrix utilization and contouring instruments to achieve a tight and well-contoured contact.</w:t>
      </w:r>
    </w:p>
    <w:p w14:paraId="43845A6C" w14:textId="77777777" w:rsidR="005D318D" w:rsidRPr="003C63A6" w:rsidRDefault="005D318D" w:rsidP="005D318D">
      <w:pPr>
        <w:pStyle w:val="ListParagraph"/>
        <w:numPr>
          <w:ilvl w:val="0"/>
          <w:numId w:val="10"/>
        </w:numPr>
        <w:rPr>
          <w:rFonts w:asciiTheme="minorHAnsi" w:hAnsiTheme="minorHAnsi" w:cstheme="minorHAnsi"/>
          <w:sz w:val="22"/>
          <w:szCs w:val="22"/>
        </w:rPr>
      </w:pPr>
      <w:r w:rsidRPr="003C63A6">
        <w:rPr>
          <w:rFonts w:asciiTheme="minorHAnsi" w:hAnsiTheme="minorHAnsi" w:cstheme="minorHAnsi"/>
          <w:sz w:val="22"/>
          <w:szCs w:val="22"/>
        </w:rPr>
        <w:t xml:space="preserve">Review the different types of dental ceramic </w:t>
      </w:r>
      <w:proofErr w:type="gramStart"/>
      <w:r w:rsidRPr="003C63A6">
        <w:rPr>
          <w:rFonts w:asciiTheme="minorHAnsi" w:hAnsiTheme="minorHAnsi" w:cstheme="minorHAnsi"/>
          <w:sz w:val="22"/>
          <w:szCs w:val="22"/>
        </w:rPr>
        <w:t>materials</w:t>
      </w:r>
      <w:proofErr w:type="gramEnd"/>
    </w:p>
    <w:p w14:paraId="478DC4D0" w14:textId="77777777" w:rsidR="005D318D" w:rsidRPr="003C63A6" w:rsidRDefault="005D318D" w:rsidP="005D318D">
      <w:pPr>
        <w:pStyle w:val="ListParagraph"/>
        <w:numPr>
          <w:ilvl w:val="0"/>
          <w:numId w:val="10"/>
        </w:numPr>
        <w:rPr>
          <w:rFonts w:asciiTheme="minorHAnsi" w:hAnsiTheme="minorHAnsi" w:cstheme="minorHAnsi"/>
          <w:sz w:val="22"/>
          <w:szCs w:val="22"/>
        </w:rPr>
      </w:pPr>
      <w:r w:rsidRPr="003C63A6">
        <w:rPr>
          <w:rFonts w:asciiTheme="minorHAnsi" w:hAnsiTheme="minorHAnsi" w:cstheme="minorHAnsi"/>
          <w:sz w:val="22"/>
          <w:szCs w:val="22"/>
        </w:rPr>
        <w:t>Choosing a ceramic material for anterior restorations</w:t>
      </w:r>
    </w:p>
    <w:p w14:paraId="24C448C4" w14:textId="77777777" w:rsidR="005D318D" w:rsidRPr="003C63A6" w:rsidRDefault="005D318D" w:rsidP="005D318D">
      <w:pPr>
        <w:pStyle w:val="ListParagraph"/>
        <w:numPr>
          <w:ilvl w:val="0"/>
          <w:numId w:val="10"/>
        </w:numPr>
        <w:rPr>
          <w:rFonts w:asciiTheme="minorHAnsi" w:hAnsiTheme="minorHAnsi" w:cstheme="minorHAnsi"/>
          <w:sz w:val="22"/>
          <w:szCs w:val="22"/>
        </w:rPr>
      </w:pPr>
      <w:r w:rsidRPr="003C63A6">
        <w:rPr>
          <w:rFonts w:asciiTheme="minorHAnsi" w:hAnsiTheme="minorHAnsi" w:cstheme="minorHAnsi"/>
          <w:sz w:val="22"/>
          <w:szCs w:val="22"/>
        </w:rPr>
        <w:t>Preparation and design considerations for posterior crowns and bridges</w:t>
      </w:r>
    </w:p>
    <w:p w14:paraId="19283B95" w14:textId="77777777" w:rsidR="005D318D" w:rsidRDefault="005D318D" w:rsidP="005D318D">
      <w:pPr>
        <w:pStyle w:val="ListParagraph"/>
        <w:numPr>
          <w:ilvl w:val="0"/>
          <w:numId w:val="10"/>
        </w:numPr>
        <w:rPr>
          <w:rFonts w:asciiTheme="minorHAnsi" w:hAnsiTheme="minorHAnsi" w:cstheme="minorHAnsi"/>
          <w:sz w:val="22"/>
          <w:szCs w:val="22"/>
        </w:rPr>
      </w:pPr>
      <w:r w:rsidRPr="003C63A6">
        <w:rPr>
          <w:rFonts w:asciiTheme="minorHAnsi" w:hAnsiTheme="minorHAnsi" w:cstheme="minorHAnsi"/>
          <w:sz w:val="22"/>
          <w:szCs w:val="22"/>
        </w:rPr>
        <w:t xml:space="preserve">Strategies to adjust, polish and cut off ceramic </w:t>
      </w:r>
      <w:proofErr w:type="gramStart"/>
      <w:r w:rsidRPr="003C63A6">
        <w:rPr>
          <w:rFonts w:asciiTheme="minorHAnsi" w:hAnsiTheme="minorHAnsi" w:cstheme="minorHAnsi"/>
          <w:sz w:val="22"/>
          <w:szCs w:val="22"/>
        </w:rPr>
        <w:t>crowns</w:t>
      </w:r>
      <w:proofErr w:type="gramEnd"/>
    </w:p>
    <w:p w14:paraId="37827555" w14:textId="77777777" w:rsidR="005D318D" w:rsidRDefault="005D318D" w:rsidP="005D318D">
      <w:pPr>
        <w:pStyle w:val="ListParagraph"/>
        <w:numPr>
          <w:ilvl w:val="0"/>
          <w:numId w:val="10"/>
        </w:numPr>
        <w:rPr>
          <w:rFonts w:asciiTheme="minorHAnsi" w:hAnsiTheme="minorHAnsi" w:cstheme="minorHAnsi"/>
          <w:sz w:val="22"/>
          <w:szCs w:val="22"/>
        </w:rPr>
      </w:pPr>
      <w:r w:rsidRPr="001F7F15">
        <w:rPr>
          <w:rFonts w:asciiTheme="minorHAnsi" w:hAnsiTheme="minorHAnsi" w:cstheme="minorHAnsi"/>
          <w:sz w:val="22"/>
          <w:szCs w:val="22"/>
        </w:rPr>
        <w:t xml:space="preserve">Review the indications for bonding dental </w:t>
      </w:r>
      <w:proofErr w:type="gramStart"/>
      <w:r w:rsidRPr="001F7F15">
        <w:rPr>
          <w:rFonts w:asciiTheme="minorHAnsi" w:hAnsiTheme="minorHAnsi" w:cstheme="minorHAnsi"/>
          <w:sz w:val="22"/>
          <w:szCs w:val="22"/>
        </w:rPr>
        <w:t>ceramics</w:t>
      </w:r>
      <w:proofErr w:type="gramEnd"/>
    </w:p>
    <w:p w14:paraId="22DC0C2E" w14:textId="77777777" w:rsidR="005D318D" w:rsidRDefault="005D318D" w:rsidP="005D318D">
      <w:pPr>
        <w:pStyle w:val="ListParagraph"/>
        <w:numPr>
          <w:ilvl w:val="0"/>
          <w:numId w:val="10"/>
        </w:numPr>
        <w:rPr>
          <w:rFonts w:asciiTheme="minorHAnsi" w:hAnsiTheme="minorHAnsi" w:cstheme="minorHAnsi"/>
          <w:sz w:val="22"/>
          <w:szCs w:val="22"/>
        </w:rPr>
      </w:pPr>
      <w:r w:rsidRPr="001F7F15">
        <w:rPr>
          <w:rFonts w:asciiTheme="minorHAnsi" w:hAnsiTheme="minorHAnsi" w:cstheme="minorHAnsi"/>
          <w:sz w:val="22"/>
          <w:szCs w:val="22"/>
        </w:rPr>
        <w:t>Present a protocol for preparing the surface of ceramic crowns (</w:t>
      </w:r>
      <w:proofErr w:type="spellStart"/>
      <w:proofErr w:type="gramStart"/>
      <w:r w:rsidRPr="001F7F15">
        <w:rPr>
          <w:rFonts w:asciiTheme="minorHAnsi" w:hAnsiTheme="minorHAnsi" w:cstheme="minorHAnsi"/>
          <w:sz w:val="22"/>
          <w:szCs w:val="22"/>
        </w:rPr>
        <w:t>ie</w:t>
      </w:r>
      <w:proofErr w:type="spellEnd"/>
      <w:proofErr w:type="gramEnd"/>
      <w:r w:rsidRPr="001F7F15">
        <w:rPr>
          <w:rFonts w:asciiTheme="minorHAnsi" w:hAnsiTheme="minorHAnsi" w:cstheme="minorHAnsi"/>
          <w:sz w:val="22"/>
          <w:szCs w:val="22"/>
        </w:rPr>
        <w:t xml:space="preserve"> etching</w:t>
      </w:r>
      <w:r>
        <w:rPr>
          <w:rFonts w:asciiTheme="minorHAnsi" w:hAnsiTheme="minorHAnsi" w:cstheme="minorHAnsi"/>
          <w:sz w:val="22"/>
          <w:szCs w:val="22"/>
        </w:rPr>
        <w:t xml:space="preserve">, </w:t>
      </w:r>
      <w:r w:rsidRPr="001F7F15">
        <w:rPr>
          <w:rFonts w:asciiTheme="minorHAnsi" w:hAnsiTheme="minorHAnsi" w:cstheme="minorHAnsi"/>
          <w:sz w:val="22"/>
          <w:szCs w:val="22"/>
        </w:rPr>
        <w:t>sandblasting</w:t>
      </w:r>
      <w:r>
        <w:rPr>
          <w:rFonts w:asciiTheme="minorHAnsi" w:hAnsiTheme="minorHAnsi" w:cstheme="minorHAnsi"/>
          <w:sz w:val="22"/>
          <w:szCs w:val="22"/>
        </w:rPr>
        <w:t>, priming, cleaning</w:t>
      </w:r>
      <w:r w:rsidRPr="001F7F15">
        <w:rPr>
          <w:rFonts w:asciiTheme="minorHAnsi" w:hAnsiTheme="minorHAnsi" w:cstheme="minorHAnsi"/>
          <w:sz w:val="22"/>
          <w:szCs w:val="22"/>
        </w:rPr>
        <w:t>)</w:t>
      </w:r>
    </w:p>
    <w:p w14:paraId="6ECC136E" w14:textId="77777777" w:rsidR="005D318D" w:rsidRDefault="005D318D" w:rsidP="005D318D">
      <w:pPr>
        <w:pStyle w:val="ListParagraph"/>
        <w:numPr>
          <w:ilvl w:val="0"/>
          <w:numId w:val="10"/>
        </w:numPr>
        <w:rPr>
          <w:rFonts w:asciiTheme="minorHAnsi" w:hAnsiTheme="minorHAnsi" w:cstheme="minorHAnsi"/>
          <w:sz w:val="22"/>
          <w:szCs w:val="22"/>
        </w:rPr>
      </w:pPr>
      <w:r w:rsidRPr="001F7F15">
        <w:rPr>
          <w:rFonts w:asciiTheme="minorHAnsi" w:hAnsiTheme="minorHAnsi" w:cstheme="minorHAnsi"/>
          <w:sz w:val="22"/>
          <w:szCs w:val="22"/>
        </w:rPr>
        <w:t xml:space="preserve">Classify the types of cements used for adhesive </w:t>
      </w:r>
      <w:proofErr w:type="gramStart"/>
      <w:r w:rsidRPr="001F7F15">
        <w:rPr>
          <w:rFonts w:asciiTheme="minorHAnsi" w:hAnsiTheme="minorHAnsi" w:cstheme="minorHAnsi"/>
          <w:sz w:val="22"/>
          <w:szCs w:val="22"/>
        </w:rPr>
        <w:t>bonding</w:t>
      </w:r>
      <w:proofErr w:type="gramEnd"/>
    </w:p>
    <w:p w14:paraId="0CF33A84" w14:textId="77777777" w:rsidR="0074319D" w:rsidRPr="00377E74" w:rsidRDefault="0074319D" w:rsidP="00CA0E64">
      <w:pPr>
        <w:rPr>
          <w:rFonts w:asciiTheme="minorHAnsi" w:hAnsiTheme="minorHAnsi" w:cstheme="minorHAnsi"/>
          <w:sz w:val="22"/>
          <w:szCs w:val="22"/>
        </w:rPr>
      </w:pPr>
    </w:p>
    <w:p w14:paraId="68865214" w14:textId="77777777" w:rsidR="005D318D" w:rsidRDefault="005D318D">
      <w:pPr>
        <w:rPr>
          <w:rFonts w:asciiTheme="minorHAnsi" w:hAnsiTheme="minorHAnsi" w:cstheme="minorHAnsi"/>
          <w:b/>
          <w:sz w:val="22"/>
          <w:szCs w:val="22"/>
        </w:rPr>
      </w:pPr>
      <w:r>
        <w:rPr>
          <w:rFonts w:asciiTheme="minorHAnsi" w:hAnsiTheme="minorHAnsi" w:cstheme="minorHAnsi"/>
          <w:b/>
          <w:sz w:val="22"/>
          <w:szCs w:val="22"/>
        </w:rPr>
        <w:br w:type="page"/>
      </w:r>
    </w:p>
    <w:p w14:paraId="00CECECC" w14:textId="3678D86B" w:rsidR="00377E74" w:rsidRPr="00377E74" w:rsidRDefault="00377E74" w:rsidP="00377E74">
      <w:pPr>
        <w:rPr>
          <w:rFonts w:asciiTheme="minorHAnsi" w:hAnsiTheme="minorHAnsi" w:cstheme="minorHAnsi"/>
          <w:b/>
          <w:sz w:val="22"/>
          <w:szCs w:val="22"/>
        </w:rPr>
      </w:pPr>
      <w:r w:rsidRPr="00377E74">
        <w:rPr>
          <w:rFonts w:asciiTheme="minorHAnsi" w:hAnsiTheme="minorHAnsi" w:cstheme="minorHAnsi"/>
          <w:b/>
          <w:sz w:val="22"/>
          <w:szCs w:val="22"/>
        </w:rPr>
        <w:lastRenderedPageBreak/>
        <w:t>Prevention and non-surgical treatment of caries</w:t>
      </w:r>
      <w:r>
        <w:rPr>
          <w:rFonts w:asciiTheme="minorHAnsi" w:hAnsiTheme="minorHAnsi" w:cstheme="minorHAnsi"/>
          <w:b/>
          <w:sz w:val="22"/>
          <w:szCs w:val="22"/>
        </w:rPr>
        <w:t xml:space="preserve"> (</w:t>
      </w:r>
      <w:r w:rsidR="005D318D">
        <w:rPr>
          <w:rFonts w:asciiTheme="minorHAnsi" w:hAnsiTheme="minorHAnsi" w:cstheme="minorHAnsi"/>
          <w:b/>
          <w:sz w:val="22"/>
          <w:szCs w:val="22"/>
        </w:rPr>
        <w:t>2</w:t>
      </w:r>
      <w:r>
        <w:rPr>
          <w:rFonts w:asciiTheme="minorHAnsi" w:hAnsiTheme="minorHAnsi" w:cstheme="minorHAnsi"/>
          <w:b/>
          <w:sz w:val="22"/>
          <w:szCs w:val="22"/>
        </w:rPr>
        <w:t xml:space="preserve"> hours)</w:t>
      </w:r>
    </w:p>
    <w:p w14:paraId="6949F2C2" w14:textId="77777777" w:rsidR="00377E74" w:rsidRPr="00377E74" w:rsidRDefault="00377E74" w:rsidP="00377E74">
      <w:pPr>
        <w:rPr>
          <w:rFonts w:asciiTheme="minorHAnsi" w:hAnsiTheme="minorHAnsi" w:cstheme="minorHAnsi"/>
          <w:sz w:val="22"/>
          <w:szCs w:val="22"/>
        </w:rPr>
      </w:pPr>
    </w:p>
    <w:p w14:paraId="2979C23B" w14:textId="3367DB2C" w:rsidR="0049303E" w:rsidRDefault="00377E74" w:rsidP="00DC2C96">
      <w:pPr>
        <w:jc w:val="both"/>
        <w:rPr>
          <w:rFonts w:asciiTheme="minorHAnsi" w:hAnsiTheme="minorHAnsi" w:cstheme="minorHAnsi"/>
          <w:sz w:val="22"/>
          <w:szCs w:val="22"/>
        </w:rPr>
      </w:pPr>
      <w:r w:rsidRPr="00377E74">
        <w:rPr>
          <w:rFonts w:asciiTheme="minorHAnsi" w:hAnsiTheme="minorHAnsi" w:cstheme="minorHAnsi"/>
          <w:sz w:val="22"/>
          <w:szCs w:val="22"/>
        </w:rPr>
        <w:t xml:space="preserve">Despite our best efforts to restore natural dentition with adhesive dentistry, all restorations are inferior to natural tooth structure and susceptible to secondary caries.  This lecture presents a simple approach for treating caries based on the risk factors of our patients.  We will discuss new products and techniques used </w:t>
      </w:r>
      <w:r w:rsidR="006259C4">
        <w:rPr>
          <w:rFonts w:asciiTheme="minorHAnsi" w:hAnsiTheme="minorHAnsi" w:cstheme="minorHAnsi"/>
          <w:sz w:val="22"/>
          <w:szCs w:val="22"/>
        </w:rPr>
        <w:t>to arrest caries</w:t>
      </w:r>
      <w:r w:rsidRPr="00377E74">
        <w:rPr>
          <w:rFonts w:asciiTheme="minorHAnsi" w:hAnsiTheme="minorHAnsi" w:cstheme="minorHAnsi"/>
          <w:sz w:val="22"/>
          <w:szCs w:val="22"/>
        </w:rPr>
        <w:t xml:space="preserve"> (such as </w:t>
      </w:r>
      <w:r w:rsidR="006259C4">
        <w:rPr>
          <w:rFonts w:asciiTheme="minorHAnsi" w:hAnsiTheme="minorHAnsi" w:cstheme="minorHAnsi"/>
          <w:sz w:val="22"/>
          <w:szCs w:val="22"/>
        </w:rPr>
        <w:t>Silver Diamine Fluoride</w:t>
      </w:r>
      <w:r w:rsidRPr="00377E74">
        <w:rPr>
          <w:rFonts w:asciiTheme="minorHAnsi" w:hAnsiTheme="minorHAnsi" w:cstheme="minorHAnsi"/>
          <w:sz w:val="22"/>
          <w:szCs w:val="22"/>
        </w:rPr>
        <w:t>) as well as review time-tested approaches (such as fluoride-containing products and diet modification recommendations).  </w:t>
      </w:r>
      <w:r w:rsidR="006259C4" w:rsidRPr="00377E74">
        <w:rPr>
          <w:rFonts w:asciiTheme="minorHAnsi" w:hAnsiTheme="minorHAnsi" w:cstheme="minorHAnsi"/>
          <w:sz w:val="22"/>
          <w:szCs w:val="22"/>
        </w:rPr>
        <w:t xml:space="preserve"> </w:t>
      </w:r>
      <w:r w:rsidRPr="00377E74">
        <w:rPr>
          <w:rFonts w:asciiTheme="minorHAnsi" w:hAnsiTheme="minorHAnsi" w:cstheme="minorHAnsi"/>
          <w:sz w:val="22"/>
          <w:szCs w:val="22"/>
        </w:rPr>
        <w:t>This course if friendly for the entire dental team (including dentists, hygienists, and assistants).</w:t>
      </w:r>
    </w:p>
    <w:p w14:paraId="324FEFE4" w14:textId="77777777" w:rsidR="00DC2C96" w:rsidRPr="00377E74" w:rsidRDefault="00DC2C96" w:rsidP="00CA0E64">
      <w:pPr>
        <w:rPr>
          <w:rFonts w:asciiTheme="minorHAnsi" w:hAnsiTheme="minorHAnsi" w:cstheme="minorHAnsi"/>
          <w:sz w:val="22"/>
          <w:szCs w:val="22"/>
        </w:rPr>
      </w:pPr>
    </w:p>
    <w:p w14:paraId="2E5A4F81" w14:textId="77777777" w:rsidR="0049303E" w:rsidRPr="00DC2C96" w:rsidRDefault="0049303E" w:rsidP="00DC2C96">
      <w:pPr>
        <w:pStyle w:val="font8"/>
        <w:spacing w:before="0" w:beforeAutospacing="0" w:after="0" w:afterAutospacing="0"/>
        <w:rPr>
          <w:rFonts w:asciiTheme="minorHAnsi" w:hAnsiTheme="minorHAnsi" w:cstheme="minorHAnsi"/>
          <w:i/>
          <w:iCs/>
          <w:sz w:val="22"/>
          <w:szCs w:val="22"/>
        </w:rPr>
      </w:pPr>
      <w:r w:rsidRPr="00DC2C96">
        <w:rPr>
          <w:rFonts w:asciiTheme="minorHAnsi" w:hAnsiTheme="minorHAnsi" w:cstheme="minorHAnsi"/>
          <w:i/>
          <w:iCs/>
          <w:sz w:val="22"/>
          <w:szCs w:val="22"/>
        </w:rPr>
        <w:t>Course objectives</w:t>
      </w:r>
    </w:p>
    <w:p w14:paraId="59A8DF27" w14:textId="77777777" w:rsidR="0049303E" w:rsidRPr="00377E74" w:rsidRDefault="0049303E" w:rsidP="00DC2C96">
      <w:pPr>
        <w:pStyle w:val="font8"/>
        <w:numPr>
          <w:ilvl w:val="0"/>
          <w:numId w:val="7"/>
        </w:numPr>
        <w:spacing w:before="0" w:beforeAutospacing="0" w:after="0" w:afterAutospacing="0"/>
        <w:rPr>
          <w:rFonts w:asciiTheme="minorHAnsi" w:hAnsiTheme="minorHAnsi" w:cstheme="minorHAnsi"/>
          <w:sz w:val="22"/>
          <w:szCs w:val="22"/>
        </w:rPr>
      </w:pPr>
      <w:r w:rsidRPr="00377E74">
        <w:rPr>
          <w:rFonts w:asciiTheme="minorHAnsi" w:hAnsiTheme="minorHAnsi" w:cstheme="minorHAnsi"/>
          <w:sz w:val="22"/>
          <w:szCs w:val="22"/>
        </w:rPr>
        <w:t>Review four distinct types of high caries risk patients</w:t>
      </w:r>
    </w:p>
    <w:p w14:paraId="3E85CC76" w14:textId="77777777" w:rsidR="0049303E" w:rsidRPr="00377E74" w:rsidRDefault="0049303E" w:rsidP="0049303E">
      <w:pPr>
        <w:pStyle w:val="font8"/>
        <w:numPr>
          <w:ilvl w:val="0"/>
          <w:numId w:val="7"/>
        </w:numPr>
        <w:rPr>
          <w:rFonts w:asciiTheme="minorHAnsi" w:hAnsiTheme="minorHAnsi" w:cstheme="minorHAnsi"/>
          <w:sz w:val="22"/>
          <w:szCs w:val="22"/>
        </w:rPr>
      </w:pPr>
      <w:r w:rsidRPr="00377E74">
        <w:rPr>
          <w:rFonts w:asciiTheme="minorHAnsi" w:hAnsiTheme="minorHAnsi" w:cstheme="minorHAnsi"/>
          <w:sz w:val="22"/>
          <w:szCs w:val="22"/>
        </w:rPr>
        <w:t>Present protocols and techniques for treating each type of high caries risk patient</w:t>
      </w:r>
    </w:p>
    <w:p w14:paraId="2E0196EC" w14:textId="77777777" w:rsidR="0049303E" w:rsidRPr="00377E74" w:rsidRDefault="0049303E" w:rsidP="0049303E">
      <w:pPr>
        <w:pStyle w:val="font8"/>
        <w:numPr>
          <w:ilvl w:val="0"/>
          <w:numId w:val="7"/>
        </w:numPr>
        <w:rPr>
          <w:rFonts w:asciiTheme="minorHAnsi" w:hAnsiTheme="minorHAnsi" w:cstheme="minorHAnsi"/>
          <w:sz w:val="22"/>
          <w:szCs w:val="22"/>
        </w:rPr>
      </w:pPr>
      <w:r w:rsidRPr="00377E74">
        <w:rPr>
          <w:rFonts w:asciiTheme="minorHAnsi" w:hAnsiTheme="minorHAnsi" w:cstheme="minorHAnsi"/>
          <w:sz w:val="22"/>
          <w:szCs w:val="22"/>
        </w:rPr>
        <w:t>Review the evidence for fluoride</w:t>
      </w:r>
    </w:p>
    <w:p w14:paraId="7E2FEFAF" w14:textId="77777777" w:rsidR="00F717FF" w:rsidRDefault="00F717FF" w:rsidP="00F717FF">
      <w:pPr>
        <w:rPr>
          <w:rFonts w:asciiTheme="minorHAnsi" w:hAnsiTheme="minorHAnsi" w:cstheme="minorHAnsi"/>
          <w:b/>
          <w:sz w:val="22"/>
          <w:szCs w:val="22"/>
        </w:rPr>
      </w:pPr>
    </w:p>
    <w:p w14:paraId="0DC624BA" w14:textId="60B17F20" w:rsidR="006259C4" w:rsidRDefault="006259C4" w:rsidP="00F717FF">
      <w:pPr>
        <w:rPr>
          <w:rFonts w:asciiTheme="minorHAnsi" w:hAnsiTheme="minorHAnsi" w:cstheme="minorHAnsi"/>
          <w:b/>
          <w:sz w:val="22"/>
          <w:szCs w:val="22"/>
        </w:rPr>
      </w:pPr>
      <w:r>
        <w:rPr>
          <w:rFonts w:asciiTheme="minorHAnsi" w:hAnsiTheme="minorHAnsi" w:cstheme="minorHAnsi"/>
          <w:b/>
          <w:sz w:val="22"/>
          <w:szCs w:val="22"/>
        </w:rPr>
        <w:t>Treatment of anterior discolorations (</w:t>
      </w:r>
      <w:r w:rsidR="005D318D">
        <w:rPr>
          <w:rFonts w:asciiTheme="minorHAnsi" w:hAnsiTheme="minorHAnsi" w:cstheme="minorHAnsi"/>
          <w:b/>
          <w:sz w:val="22"/>
          <w:szCs w:val="22"/>
        </w:rPr>
        <w:t>3</w:t>
      </w:r>
      <w:r>
        <w:rPr>
          <w:rFonts w:asciiTheme="minorHAnsi" w:hAnsiTheme="minorHAnsi" w:cstheme="minorHAnsi"/>
          <w:b/>
          <w:sz w:val="22"/>
          <w:szCs w:val="22"/>
        </w:rPr>
        <w:t xml:space="preserve"> hours)</w:t>
      </w:r>
    </w:p>
    <w:p w14:paraId="49847E40" w14:textId="7AEC49E5" w:rsidR="00DC2C96" w:rsidRDefault="00DC2C96" w:rsidP="00F717FF">
      <w:pPr>
        <w:rPr>
          <w:rFonts w:asciiTheme="minorHAnsi" w:hAnsiTheme="minorHAnsi" w:cstheme="minorHAnsi"/>
          <w:b/>
          <w:sz w:val="22"/>
          <w:szCs w:val="22"/>
        </w:rPr>
      </w:pPr>
    </w:p>
    <w:p w14:paraId="76018AFA" w14:textId="4645DDBB" w:rsidR="00972067" w:rsidRPr="00D00FD6" w:rsidRDefault="00D00FD6" w:rsidP="00972067">
      <w:pPr>
        <w:jc w:val="both"/>
        <w:rPr>
          <w:rFonts w:asciiTheme="minorHAnsi" w:hAnsiTheme="minorHAnsi" w:cstheme="minorHAnsi"/>
          <w:sz w:val="22"/>
          <w:szCs w:val="22"/>
        </w:rPr>
      </w:pPr>
      <w:r>
        <w:rPr>
          <w:rFonts w:asciiTheme="minorHAnsi" w:hAnsiTheme="minorHAnsi" w:cstheme="minorHAnsi"/>
          <w:sz w:val="22"/>
          <w:szCs w:val="22"/>
        </w:rPr>
        <w:t xml:space="preserve">Discoloration of anterior teeth can result from a disruption in mineralization of the forming tooth or from the process of caries on the formed tooth. Both </w:t>
      </w:r>
      <w:proofErr w:type="spellStart"/>
      <w:r>
        <w:rPr>
          <w:rFonts w:asciiTheme="minorHAnsi" w:hAnsiTheme="minorHAnsi" w:cstheme="minorHAnsi"/>
          <w:sz w:val="22"/>
          <w:szCs w:val="22"/>
        </w:rPr>
        <w:t>dysmineralization</w:t>
      </w:r>
      <w:proofErr w:type="spellEnd"/>
      <w:r>
        <w:rPr>
          <w:rFonts w:asciiTheme="minorHAnsi" w:hAnsiTheme="minorHAnsi" w:cstheme="minorHAnsi"/>
          <w:sz w:val="22"/>
          <w:szCs w:val="22"/>
        </w:rPr>
        <w:t xml:space="preserve"> and white spot lesions may be an esthetic concern for many patients.  Resin infiltration and </w:t>
      </w:r>
      <w:proofErr w:type="spellStart"/>
      <w:r>
        <w:rPr>
          <w:rFonts w:asciiTheme="minorHAnsi" w:hAnsiTheme="minorHAnsi" w:cstheme="minorHAnsi"/>
          <w:sz w:val="22"/>
          <w:szCs w:val="22"/>
        </w:rPr>
        <w:t>microabrasion</w:t>
      </w:r>
      <w:proofErr w:type="spellEnd"/>
      <w:r>
        <w:rPr>
          <w:rFonts w:asciiTheme="minorHAnsi" w:hAnsiTheme="minorHAnsi" w:cstheme="minorHAnsi"/>
          <w:sz w:val="22"/>
          <w:szCs w:val="22"/>
        </w:rPr>
        <w:t xml:space="preserve"> are 2 different conservative treatments for these discolorations. This lecture will review clinical tips for case selection for both types of treatment as well as the steps to perform both techniques.    </w:t>
      </w:r>
    </w:p>
    <w:p w14:paraId="343D955A" w14:textId="77777777" w:rsidR="00972067" w:rsidRPr="00377E74" w:rsidRDefault="00972067" w:rsidP="00972067">
      <w:pPr>
        <w:rPr>
          <w:rFonts w:asciiTheme="minorHAnsi" w:hAnsiTheme="minorHAnsi" w:cstheme="minorHAnsi"/>
          <w:sz w:val="22"/>
          <w:szCs w:val="22"/>
        </w:rPr>
      </w:pPr>
    </w:p>
    <w:p w14:paraId="39977357" w14:textId="77777777" w:rsidR="00972067" w:rsidRPr="0074319D" w:rsidRDefault="00972067" w:rsidP="00972067">
      <w:pPr>
        <w:pStyle w:val="font8"/>
        <w:spacing w:before="0" w:beforeAutospacing="0" w:after="0" w:afterAutospacing="0"/>
        <w:rPr>
          <w:rFonts w:asciiTheme="minorHAnsi" w:hAnsiTheme="minorHAnsi" w:cstheme="minorHAnsi"/>
          <w:i/>
          <w:iCs/>
          <w:sz w:val="22"/>
          <w:szCs w:val="22"/>
        </w:rPr>
      </w:pPr>
      <w:r w:rsidRPr="00DC2C96">
        <w:rPr>
          <w:rFonts w:asciiTheme="minorHAnsi" w:hAnsiTheme="minorHAnsi" w:cstheme="minorHAnsi"/>
          <w:i/>
          <w:iCs/>
          <w:sz w:val="22"/>
          <w:szCs w:val="22"/>
        </w:rPr>
        <w:t xml:space="preserve">Course </w:t>
      </w:r>
      <w:r w:rsidRPr="0074319D">
        <w:rPr>
          <w:rFonts w:asciiTheme="minorHAnsi" w:hAnsiTheme="minorHAnsi" w:cstheme="minorHAnsi"/>
          <w:i/>
          <w:iCs/>
          <w:sz w:val="22"/>
          <w:szCs w:val="22"/>
        </w:rPr>
        <w:t>objectives</w:t>
      </w:r>
    </w:p>
    <w:p w14:paraId="55DBBE91" w14:textId="23E59F24" w:rsidR="00DC2C96" w:rsidRPr="0074319D" w:rsidRDefault="00972067" w:rsidP="00D00FD6">
      <w:pPr>
        <w:pStyle w:val="font8"/>
        <w:numPr>
          <w:ilvl w:val="0"/>
          <w:numId w:val="8"/>
        </w:numPr>
        <w:spacing w:before="0" w:beforeAutospacing="0" w:after="0" w:afterAutospacing="0"/>
        <w:rPr>
          <w:rFonts w:asciiTheme="minorHAnsi" w:hAnsiTheme="minorHAnsi" w:cstheme="minorHAnsi"/>
          <w:sz w:val="22"/>
          <w:szCs w:val="22"/>
        </w:rPr>
      </w:pPr>
      <w:r w:rsidRPr="0074319D">
        <w:rPr>
          <w:rFonts w:asciiTheme="minorHAnsi" w:hAnsiTheme="minorHAnsi" w:cstheme="minorHAnsi"/>
          <w:sz w:val="22"/>
          <w:szCs w:val="22"/>
        </w:rPr>
        <w:t>Review the</w:t>
      </w:r>
      <w:r w:rsidR="0074319D" w:rsidRPr="0074319D">
        <w:rPr>
          <w:rFonts w:asciiTheme="minorHAnsi" w:hAnsiTheme="minorHAnsi" w:cstheme="minorHAnsi"/>
          <w:sz w:val="22"/>
          <w:szCs w:val="22"/>
        </w:rPr>
        <w:t xml:space="preserve"> clinical signs to determine which cases will have the best chance for success with </w:t>
      </w:r>
      <w:proofErr w:type="spellStart"/>
      <w:r w:rsidR="0074319D" w:rsidRPr="0074319D">
        <w:rPr>
          <w:rFonts w:asciiTheme="minorHAnsi" w:hAnsiTheme="minorHAnsi" w:cstheme="minorHAnsi"/>
          <w:sz w:val="22"/>
          <w:szCs w:val="22"/>
        </w:rPr>
        <w:t>microabrasion</w:t>
      </w:r>
      <w:proofErr w:type="spellEnd"/>
      <w:r w:rsidR="0074319D" w:rsidRPr="0074319D">
        <w:rPr>
          <w:rFonts w:asciiTheme="minorHAnsi" w:hAnsiTheme="minorHAnsi" w:cstheme="minorHAnsi"/>
          <w:sz w:val="22"/>
          <w:szCs w:val="22"/>
        </w:rPr>
        <w:t xml:space="preserve"> or resin infiltration</w:t>
      </w:r>
    </w:p>
    <w:p w14:paraId="3B16E632" w14:textId="372EF514" w:rsidR="0074319D" w:rsidRDefault="0074319D" w:rsidP="00D00FD6">
      <w:pPr>
        <w:pStyle w:val="font8"/>
        <w:numPr>
          <w:ilvl w:val="0"/>
          <w:numId w:val="8"/>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Review the clinical steps to perform </w:t>
      </w:r>
      <w:proofErr w:type="spellStart"/>
      <w:r>
        <w:rPr>
          <w:rFonts w:asciiTheme="minorHAnsi" w:hAnsiTheme="minorHAnsi" w:cstheme="minorHAnsi"/>
          <w:sz w:val="22"/>
          <w:szCs w:val="22"/>
        </w:rPr>
        <w:t>microabrasion</w:t>
      </w:r>
      <w:proofErr w:type="spellEnd"/>
      <w:r>
        <w:rPr>
          <w:rFonts w:asciiTheme="minorHAnsi" w:hAnsiTheme="minorHAnsi" w:cstheme="minorHAnsi"/>
          <w:sz w:val="22"/>
          <w:szCs w:val="22"/>
        </w:rPr>
        <w:t xml:space="preserve"> and resin infiltration</w:t>
      </w:r>
    </w:p>
    <w:p w14:paraId="1F7CC607" w14:textId="1FA7D2FB" w:rsidR="0074319D" w:rsidRPr="0074319D" w:rsidRDefault="0074319D" w:rsidP="00D00FD6">
      <w:pPr>
        <w:pStyle w:val="font8"/>
        <w:numPr>
          <w:ilvl w:val="0"/>
          <w:numId w:val="8"/>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Present clinical cases with both treatments</w:t>
      </w:r>
    </w:p>
    <w:p w14:paraId="0E2861FA" w14:textId="3E437F20" w:rsidR="006259C4" w:rsidRDefault="006259C4" w:rsidP="00F717FF">
      <w:pPr>
        <w:rPr>
          <w:rFonts w:asciiTheme="minorHAnsi" w:hAnsiTheme="minorHAnsi" w:cstheme="minorHAnsi"/>
          <w:b/>
          <w:sz w:val="22"/>
          <w:szCs w:val="22"/>
        </w:rPr>
      </w:pPr>
    </w:p>
    <w:p w14:paraId="5D038EBF" w14:textId="1466E3D1" w:rsidR="0049303E" w:rsidRPr="0074319D" w:rsidRDefault="00972067" w:rsidP="005D318D">
      <w:pPr>
        <w:pStyle w:val="font8"/>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 </w:t>
      </w:r>
    </w:p>
    <w:sectPr w:rsidR="0049303E" w:rsidRPr="0074319D" w:rsidSect="00B750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75A44"/>
    <w:multiLevelType w:val="hybridMultilevel"/>
    <w:tmpl w:val="FFAAB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070BD1"/>
    <w:multiLevelType w:val="hybridMultilevel"/>
    <w:tmpl w:val="FFAABF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04F362E"/>
    <w:multiLevelType w:val="multilevel"/>
    <w:tmpl w:val="A622D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A70411B"/>
    <w:multiLevelType w:val="hybridMultilevel"/>
    <w:tmpl w:val="1CE61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287CBB"/>
    <w:multiLevelType w:val="multilevel"/>
    <w:tmpl w:val="A622D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21C188D"/>
    <w:multiLevelType w:val="multilevel"/>
    <w:tmpl w:val="ABCAFE0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9C42BB"/>
    <w:multiLevelType w:val="hybridMultilevel"/>
    <w:tmpl w:val="0694B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F850CB"/>
    <w:multiLevelType w:val="multilevel"/>
    <w:tmpl w:val="A622D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3C9486E"/>
    <w:multiLevelType w:val="hybridMultilevel"/>
    <w:tmpl w:val="99721EAE"/>
    <w:lvl w:ilvl="0" w:tplc="9D9E4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F419B6"/>
    <w:multiLevelType w:val="hybridMultilevel"/>
    <w:tmpl w:val="FFAAB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3675155">
    <w:abstractNumId w:val="0"/>
  </w:num>
  <w:num w:numId="2" w16cid:durableId="2131849346">
    <w:abstractNumId w:val="9"/>
  </w:num>
  <w:num w:numId="3" w16cid:durableId="1774130457">
    <w:abstractNumId w:val="3"/>
  </w:num>
  <w:num w:numId="4" w16cid:durableId="1236358275">
    <w:abstractNumId w:val="8"/>
  </w:num>
  <w:num w:numId="5" w16cid:durableId="521551663">
    <w:abstractNumId w:val="5"/>
  </w:num>
  <w:num w:numId="6" w16cid:durableId="1790277469">
    <w:abstractNumId w:val="6"/>
  </w:num>
  <w:num w:numId="7" w16cid:durableId="1030765866">
    <w:abstractNumId w:val="4"/>
  </w:num>
  <w:num w:numId="8" w16cid:durableId="1498157202">
    <w:abstractNumId w:val="7"/>
  </w:num>
  <w:num w:numId="9" w16cid:durableId="1903366074">
    <w:abstractNumId w:val="2"/>
  </w:num>
  <w:num w:numId="10" w16cid:durableId="17812971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877"/>
    <w:rsid w:val="00097E85"/>
    <w:rsid w:val="00100BB8"/>
    <w:rsid w:val="0010573E"/>
    <w:rsid w:val="001F7F15"/>
    <w:rsid w:val="00256C2A"/>
    <w:rsid w:val="002C3D82"/>
    <w:rsid w:val="00314039"/>
    <w:rsid w:val="00377E74"/>
    <w:rsid w:val="00385AD3"/>
    <w:rsid w:val="003C63A6"/>
    <w:rsid w:val="0049027F"/>
    <w:rsid w:val="0049303E"/>
    <w:rsid w:val="0049432E"/>
    <w:rsid w:val="005D318D"/>
    <w:rsid w:val="006044E0"/>
    <w:rsid w:val="006259C4"/>
    <w:rsid w:val="00664317"/>
    <w:rsid w:val="0074319D"/>
    <w:rsid w:val="00767488"/>
    <w:rsid w:val="00777877"/>
    <w:rsid w:val="008E4412"/>
    <w:rsid w:val="00972067"/>
    <w:rsid w:val="00AD2689"/>
    <w:rsid w:val="00AF0ADE"/>
    <w:rsid w:val="00B7509B"/>
    <w:rsid w:val="00BF3D99"/>
    <w:rsid w:val="00CA0E64"/>
    <w:rsid w:val="00CB643A"/>
    <w:rsid w:val="00D00FD6"/>
    <w:rsid w:val="00D95B0B"/>
    <w:rsid w:val="00DA1841"/>
    <w:rsid w:val="00DC2C96"/>
    <w:rsid w:val="00E91AC6"/>
    <w:rsid w:val="00F71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AA31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3A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0E64"/>
    <w:rPr>
      <w:color w:val="0563C1" w:themeColor="hyperlink"/>
      <w:u w:val="single"/>
    </w:rPr>
  </w:style>
  <w:style w:type="character" w:customStyle="1" w:styleId="UnresolvedMention1">
    <w:name w:val="Unresolved Mention1"/>
    <w:basedOn w:val="DefaultParagraphFont"/>
    <w:uiPriority w:val="99"/>
    <w:rsid w:val="00CA0E64"/>
    <w:rPr>
      <w:color w:val="605E5C"/>
      <w:shd w:val="clear" w:color="auto" w:fill="E1DFDD"/>
    </w:rPr>
  </w:style>
  <w:style w:type="paragraph" w:styleId="ListParagraph">
    <w:name w:val="List Paragraph"/>
    <w:basedOn w:val="Normal"/>
    <w:uiPriority w:val="34"/>
    <w:qFormat/>
    <w:rsid w:val="00CA0E64"/>
    <w:pPr>
      <w:ind w:left="720"/>
      <w:contextualSpacing/>
    </w:pPr>
  </w:style>
  <w:style w:type="paragraph" w:customStyle="1" w:styleId="font8">
    <w:name w:val="font_8"/>
    <w:basedOn w:val="Normal"/>
    <w:rsid w:val="0049303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3040">
      <w:bodyDiv w:val="1"/>
      <w:marLeft w:val="0"/>
      <w:marRight w:val="0"/>
      <w:marTop w:val="0"/>
      <w:marBottom w:val="0"/>
      <w:divBdr>
        <w:top w:val="none" w:sz="0" w:space="0" w:color="auto"/>
        <w:left w:val="none" w:sz="0" w:space="0" w:color="auto"/>
        <w:bottom w:val="none" w:sz="0" w:space="0" w:color="auto"/>
        <w:right w:val="none" w:sz="0" w:space="0" w:color="auto"/>
      </w:divBdr>
    </w:div>
    <w:div w:id="103237569">
      <w:bodyDiv w:val="1"/>
      <w:marLeft w:val="0"/>
      <w:marRight w:val="0"/>
      <w:marTop w:val="0"/>
      <w:marBottom w:val="0"/>
      <w:divBdr>
        <w:top w:val="none" w:sz="0" w:space="0" w:color="auto"/>
        <w:left w:val="none" w:sz="0" w:space="0" w:color="auto"/>
        <w:bottom w:val="none" w:sz="0" w:space="0" w:color="auto"/>
        <w:right w:val="none" w:sz="0" w:space="0" w:color="auto"/>
      </w:divBdr>
    </w:div>
    <w:div w:id="647364807">
      <w:bodyDiv w:val="1"/>
      <w:marLeft w:val="0"/>
      <w:marRight w:val="0"/>
      <w:marTop w:val="0"/>
      <w:marBottom w:val="0"/>
      <w:divBdr>
        <w:top w:val="none" w:sz="0" w:space="0" w:color="auto"/>
        <w:left w:val="none" w:sz="0" w:space="0" w:color="auto"/>
        <w:bottom w:val="none" w:sz="0" w:space="0" w:color="auto"/>
        <w:right w:val="none" w:sz="0" w:space="0" w:color="auto"/>
      </w:divBdr>
      <w:divsChild>
        <w:div w:id="330371877">
          <w:marLeft w:val="0"/>
          <w:marRight w:val="0"/>
          <w:marTop w:val="0"/>
          <w:marBottom w:val="0"/>
          <w:divBdr>
            <w:top w:val="none" w:sz="0" w:space="0" w:color="auto"/>
            <w:left w:val="none" w:sz="0" w:space="0" w:color="auto"/>
            <w:bottom w:val="none" w:sz="0" w:space="0" w:color="auto"/>
            <w:right w:val="none" w:sz="0" w:space="0" w:color="auto"/>
          </w:divBdr>
          <w:divsChild>
            <w:div w:id="1157771188">
              <w:marLeft w:val="0"/>
              <w:marRight w:val="0"/>
              <w:marTop w:val="0"/>
              <w:marBottom w:val="0"/>
              <w:divBdr>
                <w:top w:val="none" w:sz="0" w:space="0" w:color="auto"/>
                <w:left w:val="none" w:sz="0" w:space="0" w:color="auto"/>
                <w:bottom w:val="none" w:sz="0" w:space="0" w:color="auto"/>
                <w:right w:val="none" w:sz="0" w:space="0" w:color="auto"/>
              </w:divBdr>
              <w:divsChild>
                <w:div w:id="8089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6677">
          <w:marLeft w:val="0"/>
          <w:marRight w:val="0"/>
          <w:marTop w:val="0"/>
          <w:marBottom w:val="0"/>
          <w:divBdr>
            <w:top w:val="none" w:sz="0" w:space="0" w:color="auto"/>
            <w:left w:val="none" w:sz="0" w:space="0" w:color="auto"/>
            <w:bottom w:val="none" w:sz="0" w:space="0" w:color="auto"/>
            <w:right w:val="none" w:sz="0" w:space="0" w:color="auto"/>
          </w:divBdr>
          <w:divsChild>
            <w:div w:id="236089943">
              <w:marLeft w:val="0"/>
              <w:marRight w:val="0"/>
              <w:marTop w:val="180"/>
              <w:marBottom w:val="150"/>
              <w:divBdr>
                <w:top w:val="none" w:sz="0" w:space="0" w:color="auto"/>
                <w:left w:val="none" w:sz="0" w:space="0" w:color="auto"/>
                <w:bottom w:val="none" w:sz="0" w:space="0" w:color="auto"/>
                <w:right w:val="none" w:sz="0" w:space="0" w:color="auto"/>
              </w:divBdr>
              <w:divsChild>
                <w:div w:id="19777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4314">
      <w:bodyDiv w:val="1"/>
      <w:marLeft w:val="0"/>
      <w:marRight w:val="0"/>
      <w:marTop w:val="0"/>
      <w:marBottom w:val="0"/>
      <w:divBdr>
        <w:top w:val="none" w:sz="0" w:space="0" w:color="auto"/>
        <w:left w:val="none" w:sz="0" w:space="0" w:color="auto"/>
        <w:bottom w:val="none" w:sz="0" w:space="0" w:color="auto"/>
        <w:right w:val="none" w:sz="0" w:space="0" w:color="auto"/>
      </w:divBdr>
    </w:div>
    <w:div w:id="1309555442">
      <w:bodyDiv w:val="1"/>
      <w:marLeft w:val="0"/>
      <w:marRight w:val="0"/>
      <w:marTop w:val="0"/>
      <w:marBottom w:val="0"/>
      <w:divBdr>
        <w:top w:val="none" w:sz="0" w:space="0" w:color="auto"/>
        <w:left w:val="none" w:sz="0" w:space="0" w:color="auto"/>
        <w:bottom w:val="none" w:sz="0" w:space="0" w:color="auto"/>
        <w:right w:val="none" w:sz="0" w:space="0" w:color="auto"/>
      </w:divBdr>
    </w:div>
    <w:div w:id="1518500929">
      <w:bodyDiv w:val="1"/>
      <w:marLeft w:val="0"/>
      <w:marRight w:val="0"/>
      <w:marTop w:val="0"/>
      <w:marBottom w:val="0"/>
      <w:divBdr>
        <w:top w:val="none" w:sz="0" w:space="0" w:color="auto"/>
        <w:left w:val="none" w:sz="0" w:space="0" w:color="auto"/>
        <w:bottom w:val="none" w:sz="0" w:space="0" w:color="auto"/>
        <w:right w:val="none" w:sz="0" w:space="0" w:color="auto"/>
      </w:divBdr>
    </w:div>
    <w:div w:id="21389098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nlawson@uab.edu"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737</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Lawson, Nathaniel (Campus)</dc:creator>
  <cp:keywords/>
  <dc:description/>
  <cp:lastModifiedBy>Lawson, Nathaniel</cp:lastModifiedBy>
  <cp:revision>2</cp:revision>
  <dcterms:created xsi:type="dcterms:W3CDTF">2023-10-02T00:19:00Z</dcterms:created>
  <dcterms:modified xsi:type="dcterms:W3CDTF">2023-10-02T00:19:00Z</dcterms:modified>
</cp:coreProperties>
</file>